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491" w:rsidRDefault="00D76491" w:rsidP="00D76491">
      <w:pPr>
        <w:ind w:left="2160" w:hanging="2160"/>
        <w:rPr>
          <w:rFonts w:cs="Arial"/>
          <w:sz w:val="36"/>
          <w:szCs w:val="36"/>
        </w:rPr>
      </w:pPr>
      <w:r>
        <w:rPr>
          <w:rFonts w:cs="Arial"/>
          <w:noProof/>
          <w:sz w:val="36"/>
          <w:szCs w:val="36"/>
          <w:lang w:eastAsia="en-GB"/>
        </w:rPr>
        <w:drawing>
          <wp:anchor distT="0" distB="0" distL="114300" distR="114300" simplePos="0" relativeHeight="251659264" behindDoc="1" locked="0" layoutInCell="1" allowOverlap="1" wp14:anchorId="5B799782" wp14:editId="62B6348F">
            <wp:simplePos x="0" y="0"/>
            <wp:positionH relativeFrom="column">
              <wp:posOffset>4930140</wp:posOffset>
            </wp:positionH>
            <wp:positionV relativeFrom="paragraph">
              <wp:posOffset>-117475</wp:posOffset>
            </wp:positionV>
            <wp:extent cx="1775460" cy="1373505"/>
            <wp:effectExtent l="0" t="0" r="0" b="0"/>
            <wp:wrapNone/>
            <wp:docPr id="3" name="Picture 3" descr="HASS_monolight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S_monolightb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5460" cy="1373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491" w:rsidRDefault="00D76491" w:rsidP="00D76491">
      <w:pPr>
        <w:ind w:left="2160" w:hanging="2160"/>
        <w:rPr>
          <w:rFonts w:cs="Arial"/>
          <w:sz w:val="36"/>
          <w:szCs w:val="36"/>
        </w:rPr>
      </w:pPr>
    </w:p>
    <w:p w:rsidR="00D76491" w:rsidRPr="00D76491" w:rsidRDefault="00D76491" w:rsidP="00D76491">
      <w:pPr>
        <w:ind w:left="2160" w:hanging="2160"/>
        <w:rPr>
          <w:rFonts w:cs="Arial"/>
          <w:sz w:val="36"/>
          <w:szCs w:val="36"/>
        </w:rPr>
      </w:pPr>
      <w:r w:rsidRPr="00D76491">
        <w:rPr>
          <w:rFonts w:cs="Arial"/>
          <w:sz w:val="36"/>
          <w:szCs w:val="36"/>
        </w:rPr>
        <w:t>Centre for Lifelong Learning</w:t>
      </w:r>
    </w:p>
    <w:p w:rsidR="00D76491" w:rsidRPr="001870AE" w:rsidRDefault="00D76491" w:rsidP="00D76491">
      <w:pPr>
        <w:ind w:left="2160" w:hanging="2160"/>
        <w:rPr>
          <w:rFonts w:cs="Arial"/>
          <w:b/>
          <w:sz w:val="40"/>
          <w:szCs w:val="40"/>
        </w:rPr>
      </w:pPr>
      <w:r>
        <w:rPr>
          <w:rFonts w:cs="Arial"/>
          <w:b/>
          <w:sz w:val="40"/>
          <w:szCs w:val="40"/>
        </w:rPr>
        <w:t>Watercolour</w:t>
      </w:r>
      <w:r w:rsidRPr="001870AE">
        <w:rPr>
          <w:rFonts w:cs="Arial"/>
          <w:b/>
          <w:sz w:val="40"/>
          <w:szCs w:val="40"/>
        </w:rPr>
        <w:t xml:space="preserve"> Painting: Portfolio Class </w:t>
      </w:r>
    </w:p>
    <w:p w:rsidR="00D76491" w:rsidRPr="00F84D29" w:rsidRDefault="00D76491" w:rsidP="00D76491">
      <w:pPr>
        <w:rPr>
          <w:rFonts w:cs="Arial"/>
          <w:sz w:val="22"/>
          <w:szCs w:val="22"/>
        </w:rPr>
      </w:pPr>
      <w:r w:rsidRPr="00F84D29">
        <w:rPr>
          <w:rFonts w:cs="Arial"/>
          <w:b/>
          <w:sz w:val="22"/>
          <w:szCs w:val="22"/>
        </w:rPr>
        <w:t>Class Code:</w:t>
      </w:r>
      <w:r>
        <w:rPr>
          <w:rFonts w:cs="Arial"/>
          <w:sz w:val="22"/>
          <w:szCs w:val="22"/>
        </w:rPr>
        <w:t xml:space="preserve"> OS127</w:t>
      </w:r>
      <w:r w:rsidR="002F586C">
        <w:rPr>
          <w:rFonts w:cs="Arial"/>
          <w:sz w:val="22"/>
          <w:szCs w:val="22"/>
        </w:rPr>
        <w:t xml:space="preserve"> (10 credit points)</w:t>
      </w:r>
    </w:p>
    <w:p w:rsidR="00D76491" w:rsidRPr="00F85A1E" w:rsidRDefault="00D76491" w:rsidP="00D76491">
      <w:pPr>
        <w:rPr>
          <w:rFonts w:cs="Arial"/>
          <w:sz w:val="22"/>
          <w:szCs w:val="22"/>
        </w:rPr>
      </w:pPr>
    </w:p>
    <w:p w:rsidR="00D76491" w:rsidRPr="00F85A1E" w:rsidRDefault="00D76491" w:rsidP="00D76491">
      <w:pPr>
        <w:rPr>
          <w:rFonts w:cs="Arial"/>
          <w:b/>
          <w:sz w:val="22"/>
          <w:szCs w:val="22"/>
        </w:rPr>
      </w:pPr>
      <w:r>
        <w:rPr>
          <w:rFonts w:cs="Arial"/>
          <w:b/>
          <w:sz w:val="22"/>
          <w:szCs w:val="22"/>
        </w:rPr>
        <w:t>Rationale</w:t>
      </w:r>
    </w:p>
    <w:p w:rsidR="00D76491" w:rsidRPr="00F85A1E" w:rsidRDefault="00D76491" w:rsidP="00D76491">
      <w:pPr>
        <w:rPr>
          <w:rFonts w:cs="Arial"/>
          <w:b/>
          <w:sz w:val="22"/>
          <w:szCs w:val="22"/>
        </w:rPr>
      </w:pPr>
    </w:p>
    <w:p w:rsidR="00D76491" w:rsidRPr="00F85A1E" w:rsidRDefault="00D76491" w:rsidP="00D76491">
      <w:pPr>
        <w:jc w:val="both"/>
        <w:rPr>
          <w:rFonts w:cs="Arial"/>
          <w:sz w:val="22"/>
          <w:szCs w:val="22"/>
        </w:rPr>
      </w:pPr>
      <w:r w:rsidRPr="00F85A1E">
        <w:rPr>
          <w:rFonts w:cs="Arial"/>
          <w:sz w:val="22"/>
          <w:szCs w:val="22"/>
        </w:rPr>
        <w:t xml:space="preserve">This is the fifth in a series of watercolour painting classes offered within the Applied Arts Pathway of the Open Studies Certificate Programme. It progresses from the class </w:t>
      </w:r>
      <w:r w:rsidRPr="00F85A1E">
        <w:rPr>
          <w:rFonts w:cs="Arial"/>
          <w:i/>
          <w:sz w:val="22"/>
          <w:szCs w:val="22"/>
        </w:rPr>
        <w:t>Taking Watercolours Further 4 (</w:t>
      </w:r>
      <w:r w:rsidRPr="00F85A1E">
        <w:rPr>
          <w:rFonts w:cs="Arial"/>
          <w:i/>
          <w:iCs/>
          <w:sz w:val="22"/>
          <w:szCs w:val="22"/>
        </w:rPr>
        <w:t>OS287</w:t>
      </w:r>
      <w:r w:rsidRPr="00F85A1E">
        <w:rPr>
          <w:rFonts w:cs="Arial"/>
          <w:i/>
          <w:sz w:val="22"/>
          <w:szCs w:val="22"/>
        </w:rPr>
        <w:t>)</w:t>
      </w:r>
      <w:r w:rsidRPr="00F85A1E">
        <w:rPr>
          <w:rFonts w:cs="Arial"/>
          <w:sz w:val="22"/>
          <w:szCs w:val="22"/>
        </w:rPr>
        <w:t xml:space="preserve">. The central aim of the class is to extend the student’s learning by supporting them towards developing an independent direction using the skills and techniques they have learned through previous watercolour classes or practical experience. Students will identify personal subject matter, influences, and other research relevant to generating and developing ideas, and identify and develop the skills and techniques needed to realise their ideas. </w:t>
      </w:r>
      <w:r>
        <w:rPr>
          <w:rFonts w:cs="Arial"/>
          <w:sz w:val="22"/>
          <w:szCs w:val="22"/>
        </w:rPr>
        <w:t>Peer</w:t>
      </w:r>
      <w:r w:rsidRPr="00F85A1E">
        <w:rPr>
          <w:rFonts w:cs="Arial"/>
          <w:sz w:val="22"/>
          <w:szCs w:val="22"/>
        </w:rPr>
        <w:t xml:space="preserve"> assessment will be an important element as it will give participants the opportunity to explain and discuss the processes involved in the creation of their work, and thus further develop self-assessment and independent learning skills. Students will be encouraged to reflect on, and explore, their creative thinking through a combination of relevant influences, working out compositions, expression of mood, and selection of appropriate watercolour techniques.</w:t>
      </w:r>
    </w:p>
    <w:p w:rsidR="00D76491" w:rsidRPr="00F85A1E" w:rsidRDefault="00D76491" w:rsidP="00D76491">
      <w:pPr>
        <w:jc w:val="both"/>
        <w:rPr>
          <w:rFonts w:cs="Arial"/>
          <w:sz w:val="22"/>
          <w:szCs w:val="22"/>
        </w:rPr>
      </w:pPr>
    </w:p>
    <w:p w:rsidR="00D76491" w:rsidRPr="00D76491" w:rsidRDefault="00D76491" w:rsidP="00D76491">
      <w:pPr>
        <w:rPr>
          <w:rFonts w:cs="Arial"/>
          <w:b/>
          <w:sz w:val="22"/>
          <w:szCs w:val="22"/>
        </w:rPr>
      </w:pPr>
      <w:r w:rsidRPr="00D76491">
        <w:rPr>
          <w:rFonts w:cs="Arial"/>
          <w:b/>
          <w:sz w:val="22"/>
          <w:szCs w:val="22"/>
        </w:rPr>
        <w:t>Learning Outcomes</w:t>
      </w:r>
    </w:p>
    <w:p w:rsidR="00D76491" w:rsidRPr="00F85A1E" w:rsidRDefault="00D76491" w:rsidP="00D76491">
      <w:pPr>
        <w:rPr>
          <w:rFonts w:cs="Arial"/>
          <w:sz w:val="22"/>
          <w:szCs w:val="22"/>
        </w:rPr>
      </w:pPr>
    </w:p>
    <w:p w:rsidR="00D76491" w:rsidRPr="00F85A1E" w:rsidRDefault="00D76491" w:rsidP="00D76491">
      <w:pPr>
        <w:numPr>
          <w:ilvl w:val="0"/>
          <w:numId w:val="1"/>
        </w:numPr>
        <w:jc w:val="both"/>
        <w:rPr>
          <w:rFonts w:cs="Arial"/>
          <w:sz w:val="22"/>
          <w:szCs w:val="22"/>
        </w:rPr>
      </w:pPr>
      <w:r w:rsidRPr="00F85A1E">
        <w:rPr>
          <w:rFonts w:cs="Arial"/>
          <w:sz w:val="22"/>
          <w:szCs w:val="22"/>
        </w:rPr>
        <w:t xml:space="preserve">Collate and discuss images and other influences that stimulate the generation of ideas for subject matter, technique, composition or mood. </w:t>
      </w:r>
    </w:p>
    <w:p w:rsidR="00D76491" w:rsidRPr="00F85A1E" w:rsidRDefault="00D76491" w:rsidP="00D76491">
      <w:pPr>
        <w:numPr>
          <w:ilvl w:val="0"/>
          <w:numId w:val="1"/>
        </w:numPr>
        <w:jc w:val="both"/>
        <w:rPr>
          <w:rFonts w:cs="Arial"/>
          <w:sz w:val="22"/>
          <w:szCs w:val="22"/>
        </w:rPr>
      </w:pPr>
      <w:r w:rsidRPr="00F85A1E">
        <w:rPr>
          <w:rFonts w:cs="Arial"/>
          <w:sz w:val="22"/>
          <w:szCs w:val="22"/>
        </w:rPr>
        <w:t>Develop ideas and observed drawings for painting projects in sketchbooks or equivalent.</w:t>
      </w:r>
    </w:p>
    <w:p w:rsidR="00D76491" w:rsidRPr="00F85A1E" w:rsidRDefault="00D76491" w:rsidP="00D76491">
      <w:pPr>
        <w:numPr>
          <w:ilvl w:val="0"/>
          <w:numId w:val="1"/>
        </w:numPr>
        <w:jc w:val="both"/>
        <w:rPr>
          <w:rFonts w:cs="Arial"/>
          <w:sz w:val="22"/>
          <w:szCs w:val="22"/>
        </w:rPr>
      </w:pPr>
      <w:r w:rsidRPr="00F85A1E">
        <w:rPr>
          <w:rFonts w:cs="Arial"/>
          <w:sz w:val="22"/>
          <w:szCs w:val="22"/>
        </w:rPr>
        <w:t>Show confidence in experimentation with technique within sustained painting projects.</w:t>
      </w:r>
    </w:p>
    <w:p w:rsidR="00D76491" w:rsidRPr="00F85A1E" w:rsidRDefault="00D76491" w:rsidP="00D76491">
      <w:pPr>
        <w:numPr>
          <w:ilvl w:val="0"/>
          <w:numId w:val="1"/>
        </w:numPr>
        <w:jc w:val="both"/>
        <w:rPr>
          <w:rFonts w:cs="Arial"/>
          <w:sz w:val="22"/>
          <w:szCs w:val="22"/>
        </w:rPr>
      </w:pPr>
      <w:r w:rsidRPr="00F85A1E">
        <w:rPr>
          <w:rFonts w:cs="Arial"/>
          <w:sz w:val="22"/>
          <w:szCs w:val="22"/>
        </w:rPr>
        <w:t>Plan a creative approach to developing projects through keeping a reflective diary.</w:t>
      </w:r>
    </w:p>
    <w:p w:rsidR="00D76491" w:rsidRPr="00F85A1E" w:rsidRDefault="00D76491" w:rsidP="00D76491">
      <w:pPr>
        <w:numPr>
          <w:ilvl w:val="0"/>
          <w:numId w:val="1"/>
        </w:numPr>
        <w:jc w:val="both"/>
        <w:rPr>
          <w:rFonts w:cs="Arial"/>
          <w:sz w:val="22"/>
          <w:szCs w:val="22"/>
        </w:rPr>
      </w:pPr>
      <w:r w:rsidRPr="00F85A1E">
        <w:rPr>
          <w:rFonts w:cs="Arial"/>
          <w:sz w:val="22"/>
          <w:szCs w:val="22"/>
        </w:rPr>
        <w:t>Reflect on own strengths and weakness in the use of watercolour and creative development.</w:t>
      </w:r>
    </w:p>
    <w:p w:rsidR="00D76491" w:rsidRPr="00F85A1E" w:rsidRDefault="00D76491" w:rsidP="00D76491">
      <w:pPr>
        <w:numPr>
          <w:ilvl w:val="0"/>
          <w:numId w:val="1"/>
        </w:numPr>
        <w:jc w:val="both"/>
        <w:rPr>
          <w:rFonts w:cs="Arial"/>
          <w:sz w:val="22"/>
          <w:szCs w:val="22"/>
        </w:rPr>
      </w:pPr>
      <w:r w:rsidRPr="00F85A1E">
        <w:rPr>
          <w:rFonts w:cs="Arial"/>
          <w:sz w:val="22"/>
          <w:szCs w:val="22"/>
        </w:rPr>
        <w:t>Demonstrate an understanding of the art world in terms of how exhibitions and galleries operate and how this relates to the students’ work.</w:t>
      </w:r>
    </w:p>
    <w:p w:rsidR="00D76491" w:rsidRPr="00D76491" w:rsidRDefault="00D76491" w:rsidP="00D76491">
      <w:pPr>
        <w:numPr>
          <w:ilvl w:val="0"/>
          <w:numId w:val="1"/>
        </w:numPr>
        <w:jc w:val="both"/>
        <w:rPr>
          <w:rFonts w:cs="Arial"/>
          <w:sz w:val="22"/>
          <w:szCs w:val="22"/>
        </w:rPr>
      </w:pPr>
      <w:r w:rsidRPr="00F85A1E">
        <w:rPr>
          <w:rFonts w:cs="Arial"/>
          <w:sz w:val="22"/>
          <w:szCs w:val="22"/>
        </w:rPr>
        <w:t xml:space="preserve">To develop a portfolio of work which reflects </w:t>
      </w:r>
      <w:r>
        <w:rPr>
          <w:rFonts w:cs="Arial"/>
          <w:sz w:val="22"/>
          <w:szCs w:val="22"/>
        </w:rPr>
        <w:t>your</w:t>
      </w:r>
      <w:r w:rsidRPr="00F85A1E">
        <w:rPr>
          <w:rFonts w:cs="Arial"/>
          <w:sz w:val="22"/>
          <w:szCs w:val="22"/>
        </w:rPr>
        <w:t xml:space="preserve"> chosen direction and/or media.</w:t>
      </w:r>
    </w:p>
    <w:p w:rsidR="00D76491" w:rsidRPr="00F85A1E" w:rsidRDefault="00D76491" w:rsidP="00D76491">
      <w:pPr>
        <w:rPr>
          <w:rFonts w:cs="Arial"/>
          <w:sz w:val="22"/>
          <w:szCs w:val="22"/>
        </w:rPr>
      </w:pPr>
    </w:p>
    <w:p w:rsidR="00D76491" w:rsidRPr="00D76491" w:rsidRDefault="00D76491" w:rsidP="00D76491">
      <w:pPr>
        <w:rPr>
          <w:rFonts w:cs="Arial"/>
          <w:b/>
          <w:sz w:val="22"/>
          <w:szCs w:val="22"/>
        </w:rPr>
      </w:pPr>
      <w:r w:rsidRPr="00D76491">
        <w:rPr>
          <w:rFonts w:cs="Arial"/>
          <w:b/>
          <w:sz w:val="22"/>
          <w:szCs w:val="22"/>
        </w:rPr>
        <w:t>Content and Curriculum</w:t>
      </w:r>
    </w:p>
    <w:p w:rsidR="00D76491" w:rsidRPr="00F85A1E" w:rsidRDefault="00D76491" w:rsidP="00D76491">
      <w:pPr>
        <w:rPr>
          <w:rFonts w:cs="Arial"/>
          <w:sz w:val="22"/>
          <w:szCs w:val="22"/>
          <w:u w:val="single"/>
        </w:rPr>
      </w:pPr>
    </w:p>
    <w:p w:rsidR="00D76491" w:rsidRPr="00F85A1E" w:rsidRDefault="00D76491" w:rsidP="00D76491">
      <w:pPr>
        <w:rPr>
          <w:rFonts w:cs="Arial"/>
          <w:sz w:val="22"/>
          <w:szCs w:val="22"/>
        </w:rPr>
      </w:pPr>
      <w:r w:rsidRPr="00F85A1E">
        <w:rPr>
          <w:rFonts w:cs="Arial"/>
          <w:sz w:val="22"/>
          <w:szCs w:val="22"/>
        </w:rPr>
        <w:t xml:space="preserve">Participants are expected to have a good understanding of the principles of watercolour painting as covered in  Learn to Paint (Watercolours/Acrylics) (OS642) and Taking Your Watercolour Painting </w:t>
      </w:r>
      <w:r w:rsidRPr="00F85A1E">
        <w:rPr>
          <w:rFonts w:cs="Arial"/>
          <w:i/>
          <w:sz w:val="22"/>
          <w:szCs w:val="22"/>
        </w:rPr>
        <w:t>Watercolour Painting 1,2,3 and 4</w:t>
      </w:r>
      <w:r w:rsidRPr="00F85A1E">
        <w:rPr>
          <w:rFonts w:cs="Arial"/>
          <w:i/>
          <w:iCs/>
          <w:sz w:val="22"/>
          <w:szCs w:val="22"/>
        </w:rPr>
        <w:t xml:space="preserve"> (OS658, OS649  and OS287)</w:t>
      </w:r>
      <w:r w:rsidRPr="00F85A1E">
        <w:rPr>
          <w:rFonts w:cs="Arial"/>
          <w:sz w:val="22"/>
          <w:szCs w:val="22"/>
        </w:rPr>
        <w:t>. These classes are not formal pre-requisites but it is expected that students will progress through these levels before embarking on the ‘Portfolio’ class. For example, it may be the case that a student would undertake a class elsewhere which would facilitate their entry in to a more advanced class.</w:t>
      </w:r>
    </w:p>
    <w:p w:rsidR="00D76491" w:rsidRPr="00F85A1E" w:rsidRDefault="00D76491" w:rsidP="00D76491">
      <w:pPr>
        <w:rPr>
          <w:rFonts w:cs="Arial"/>
          <w:sz w:val="22"/>
          <w:szCs w:val="22"/>
        </w:rPr>
      </w:pPr>
    </w:p>
    <w:p w:rsidR="00D76491" w:rsidRPr="00F85A1E" w:rsidRDefault="00D76491" w:rsidP="00D76491">
      <w:pPr>
        <w:tabs>
          <w:tab w:val="left" w:pos="1800"/>
        </w:tabs>
        <w:jc w:val="both"/>
        <w:rPr>
          <w:rFonts w:cs="Arial"/>
          <w:sz w:val="22"/>
          <w:szCs w:val="22"/>
        </w:rPr>
      </w:pPr>
      <w:r w:rsidRPr="00F85A1E">
        <w:rPr>
          <w:rFonts w:cs="Arial"/>
          <w:sz w:val="22"/>
          <w:szCs w:val="22"/>
        </w:rPr>
        <w:t>The following represents an overview of the main areas to be covered. It does not necessarily represent the order in which topics will be addressed, nor does it imply that equal time will be devoted to each topic.</w:t>
      </w:r>
    </w:p>
    <w:p w:rsidR="00D76491" w:rsidRPr="00F85A1E" w:rsidRDefault="00D76491" w:rsidP="00D76491">
      <w:pPr>
        <w:tabs>
          <w:tab w:val="left" w:pos="1800"/>
        </w:tabs>
        <w:jc w:val="both"/>
        <w:rPr>
          <w:rFonts w:cs="Arial"/>
          <w:sz w:val="22"/>
          <w:szCs w:val="22"/>
        </w:rPr>
      </w:pPr>
    </w:p>
    <w:p w:rsidR="00D76491" w:rsidRPr="00F85A1E" w:rsidRDefault="00D76491" w:rsidP="00D76491">
      <w:pPr>
        <w:numPr>
          <w:ilvl w:val="0"/>
          <w:numId w:val="3"/>
        </w:numPr>
        <w:jc w:val="both"/>
        <w:rPr>
          <w:rFonts w:cs="Arial"/>
          <w:sz w:val="22"/>
          <w:szCs w:val="22"/>
        </w:rPr>
      </w:pPr>
      <w:r w:rsidRPr="00F85A1E">
        <w:rPr>
          <w:rFonts w:cs="Arial"/>
          <w:sz w:val="22"/>
          <w:szCs w:val="22"/>
        </w:rPr>
        <w:t xml:space="preserve">Researching and identifying influences. </w:t>
      </w:r>
    </w:p>
    <w:p w:rsidR="00D76491" w:rsidRPr="00F85A1E" w:rsidRDefault="00D76491" w:rsidP="00D76491">
      <w:pPr>
        <w:numPr>
          <w:ilvl w:val="0"/>
          <w:numId w:val="3"/>
        </w:numPr>
        <w:jc w:val="both"/>
        <w:rPr>
          <w:rFonts w:cs="Arial"/>
          <w:sz w:val="22"/>
          <w:szCs w:val="22"/>
        </w:rPr>
      </w:pPr>
      <w:r w:rsidRPr="00F85A1E">
        <w:rPr>
          <w:rFonts w:cs="Arial"/>
          <w:sz w:val="22"/>
          <w:szCs w:val="22"/>
        </w:rPr>
        <w:t>Exploring personal ideas through sketchbooks.</w:t>
      </w:r>
    </w:p>
    <w:p w:rsidR="00D76491" w:rsidRPr="00F85A1E" w:rsidRDefault="00D76491" w:rsidP="00D76491">
      <w:pPr>
        <w:numPr>
          <w:ilvl w:val="0"/>
          <w:numId w:val="3"/>
        </w:numPr>
        <w:jc w:val="both"/>
        <w:rPr>
          <w:rFonts w:cs="Arial"/>
          <w:sz w:val="22"/>
          <w:szCs w:val="22"/>
        </w:rPr>
      </w:pPr>
      <w:r w:rsidRPr="00F85A1E">
        <w:rPr>
          <w:rFonts w:cs="Arial"/>
          <w:sz w:val="22"/>
          <w:szCs w:val="22"/>
        </w:rPr>
        <w:t>Creating an individual approach.</w:t>
      </w:r>
    </w:p>
    <w:p w:rsidR="00D76491" w:rsidRPr="00F85A1E" w:rsidRDefault="00D76491" w:rsidP="00D76491">
      <w:pPr>
        <w:numPr>
          <w:ilvl w:val="0"/>
          <w:numId w:val="3"/>
        </w:numPr>
        <w:jc w:val="both"/>
        <w:rPr>
          <w:rFonts w:cs="Arial"/>
          <w:sz w:val="22"/>
          <w:szCs w:val="22"/>
        </w:rPr>
      </w:pPr>
      <w:r w:rsidRPr="00F85A1E">
        <w:rPr>
          <w:rFonts w:cs="Arial"/>
          <w:sz w:val="22"/>
          <w:szCs w:val="22"/>
        </w:rPr>
        <w:t>Individual and paired tutorials to encourage personal development through discussion, reflection and evaluation of own work.</w:t>
      </w:r>
    </w:p>
    <w:p w:rsidR="00D76491" w:rsidRPr="00F85A1E" w:rsidRDefault="00D76491" w:rsidP="00D76491">
      <w:pPr>
        <w:numPr>
          <w:ilvl w:val="0"/>
          <w:numId w:val="2"/>
        </w:numPr>
        <w:rPr>
          <w:sz w:val="22"/>
          <w:szCs w:val="22"/>
        </w:rPr>
      </w:pPr>
      <w:r w:rsidRPr="00F85A1E">
        <w:rPr>
          <w:sz w:val="22"/>
          <w:szCs w:val="22"/>
        </w:rPr>
        <w:t>Identifying and investigating techniques appropriate to development of ideas.</w:t>
      </w:r>
    </w:p>
    <w:p w:rsidR="00D76491" w:rsidRPr="00F85A1E" w:rsidRDefault="00D76491" w:rsidP="00D76491">
      <w:pPr>
        <w:numPr>
          <w:ilvl w:val="0"/>
          <w:numId w:val="2"/>
        </w:numPr>
        <w:rPr>
          <w:sz w:val="22"/>
          <w:szCs w:val="22"/>
        </w:rPr>
      </w:pPr>
      <w:r w:rsidRPr="00F85A1E">
        <w:rPr>
          <w:sz w:val="22"/>
          <w:szCs w:val="22"/>
        </w:rPr>
        <w:t>Peer assessment appropriate to an advanced class.</w:t>
      </w:r>
    </w:p>
    <w:p w:rsidR="00D76491" w:rsidRPr="00F85A1E" w:rsidRDefault="00D76491" w:rsidP="00D76491">
      <w:pPr>
        <w:numPr>
          <w:ilvl w:val="0"/>
          <w:numId w:val="2"/>
        </w:numPr>
        <w:rPr>
          <w:sz w:val="22"/>
          <w:szCs w:val="22"/>
        </w:rPr>
      </w:pPr>
      <w:r w:rsidRPr="00F85A1E">
        <w:rPr>
          <w:sz w:val="22"/>
          <w:szCs w:val="22"/>
        </w:rPr>
        <w:t>A Guide to galleries and how they operate</w:t>
      </w:r>
    </w:p>
    <w:p w:rsidR="00D76491" w:rsidRPr="00F85A1E" w:rsidRDefault="00D76491" w:rsidP="00D76491">
      <w:pPr>
        <w:pStyle w:val="BodyText3"/>
        <w:rPr>
          <w:rFonts w:ascii="Arial" w:hAnsi="Arial" w:cs="Arial"/>
          <w:sz w:val="22"/>
          <w:szCs w:val="22"/>
        </w:rPr>
      </w:pPr>
    </w:p>
    <w:p w:rsidR="00D76491" w:rsidRPr="00D76491" w:rsidRDefault="00D76491" w:rsidP="00D76491">
      <w:pPr>
        <w:pStyle w:val="Heading1"/>
        <w:rPr>
          <w:rFonts w:ascii="Arial" w:hAnsi="Arial" w:cs="Arial"/>
          <w:sz w:val="22"/>
          <w:szCs w:val="22"/>
        </w:rPr>
      </w:pPr>
      <w:r w:rsidRPr="00D76491">
        <w:rPr>
          <w:rFonts w:ascii="Arial" w:hAnsi="Arial" w:cs="Arial"/>
          <w:sz w:val="22"/>
          <w:szCs w:val="22"/>
        </w:rPr>
        <w:lastRenderedPageBreak/>
        <w:t>Modes of Delivery</w:t>
      </w:r>
    </w:p>
    <w:p w:rsidR="00D76491" w:rsidRPr="00F85A1E" w:rsidRDefault="00D76491" w:rsidP="00D76491">
      <w:pPr>
        <w:pStyle w:val="Heading2"/>
        <w:rPr>
          <w:b w:val="0"/>
          <w:i w:val="0"/>
          <w:sz w:val="22"/>
          <w:szCs w:val="22"/>
        </w:rPr>
      </w:pPr>
      <w:r w:rsidRPr="00F85A1E">
        <w:rPr>
          <w:b w:val="0"/>
          <w:i w:val="0"/>
          <w:sz w:val="22"/>
          <w:szCs w:val="22"/>
        </w:rPr>
        <w:t xml:space="preserve">The class will be delivered through practical sessions.  Projects will be developed in class through discussion between tutor and students, and will be supervised and guided by the tutor. The tutor will introduce group exercises and/or demonstrations where appropriate. </w:t>
      </w:r>
    </w:p>
    <w:p w:rsidR="00D76491" w:rsidRPr="00F85A1E" w:rsidRDefault="00D76491" w:rsidP="00D76491">
      <w:pPr>
        <w:rPr>
          <w:sz w:val="22"/>
          <w:szCs w:val="22"/>
        </w:rPr>
      </w:pPr>
    </w:p>
    <w:p w:rsidR="00D76491" w:rsidRPr="00F85A1E" w:rsidRDefault="00D76491" w:rsidP="00D76491">
      <w:pPr>
        <w:rPr>
          <w:sz w:val="22"/>
          <w:szCs w:val="22"/>
        </w:rPr>
      </w:pPr>
      <w:r w:rsidRPr="00F85A1E">
        <w:rPr>
          <w:sz w:val="22"/>
          <w:szCs w:val="22"/>
        </w:rPr>
        <w:t>The class can be delivered on a weekly (over 8-10 weeks) or fortnightly (over 20 weeks) basis according to programming needs and demand.</w:t>
      </w:r>
    </w:p>
    <w:p w:rsidR="00D76491" w:rsidRPr="00F85A1E" w:rsidRDefault="00D76491" w:rsidP="00D76491">
      <w:pPr>
        <w:jc w:val="both"/>
        <w:rPr>
          <w:rFonts w:cs="Arial"/>
          <w:sz w:val="22"/>
          <w:szCs w:val="22"/>
        </w:rPr>
      </w:pPr>
    </w:p>
    <w:p w:rsidR="00D76491" w:rsidRPr="00D76491" w:rsidRDefault="00D76491" w:rsidP="00D76491">
      <w:pPr>
        <w:pStyle w:val="Heading1"/>
        <w:rPr>
          <w:rFonts w:ascii="Arial" w:hAnsi="Arial" w:cs="Arial"/>
          <w:sz w:val="22"/>
          <w:szCs w:val="22"/>
        </w:rPr>
      </w:pPr>
      <w:r w:rsidRPr="00D76491">
        <w:rPr>
          <w:rFonts w:ascii="Arial" w:hAnsi="Arial" w:cs="Arial"/>
          <w:sz w:val="22"/>
          <w:szCs w:val="22"/>
        </w:rPr>
        <w:t>Assessment</w:t>
      </w:r>
    </w:p>
    <w:p w:rsidR="00D76491" w:rsidRPr="00F85A1E" w:rsidRDefault="00D76491" w:rsidP="00D76491">
      <w:pPr>
        <w:rPr>
          <w:rFonts w:cs="Arial"/>
          <w:sz w:val="22"/>
          <w:szCs w:val="22"/>
        </w:rPr>
      </w:pPr>
    </w:p>
    <w:p w:rsidR="00D76491" w:rsidRPr="00F85A1E" w:rsidRDefault="00D76491" w:rsidP="00D76491">
      <w:pPr>
        <w:tabs>
          <w:tab w:val="left" w:pos="1800"/>
        </w:tabs>
        <w:jc w:val="both"/>
        <w:rPr>
          <w:rFonts w:cs="Arial"/>
          <w:sz w:val="22"/>
          <w:szCs w:val="22"/>
        </w:rPr>
      </w:pPr>
      <w:r w:rsidRPr="00F85A1E">
        <w:rPr>
          <w:rFonts w:cs="Arial"/>
          <w:sz w:val="22"/>
          <w:szCs w:val="22"/>
        </w:rPr>
        <w:t>There are two elements to the assessment:</w:t>
      </w:r>
    </w:p>
    <w:p w:rsidR="00D76491" w:rsidRPr="00F85A1E" w:rsidRDefault="00D76491" w:rsidP="00D76491">
      <w:pPr>
        <w:tabs>
          <w:tab w:val="left" w:pos="1800"/>
        </w:tabs>
        <w:jc w:val="both"/>
        <w:rPr>
          <w:rFonts w:cs="Arial"/>
          <w:sz w:val="22"/>
          <w:szCs w:val="22"/>
        </w:rPr>
      </w:pPr>
    </w:p>
    <w:p w:rsidR="00D76491" w:rsidRPr="00F85A1E" w:rsidRDefault="00D76491" w:rsidP="00313A82">
      <w:pPr>
        <w:numPr>
          <w:ilvl w:val="0"/>
          <w:numId w:val="6"/>
        </w:numPr>
        <w:rPr>
          <w:sz w:val="22"/>
          <w:szCs w:val="22"/>
        </w:rPr>
      </w:pPr>
      <w:r w:rsidRPr="00F85A1E">
        <w:rPr>
          <w:rFonts w:cs="Arial"/>
          <w:sz w:val="22"/>
          <w:szCs w:val="22"/>
        </w:rPr>
        <w:t xml:space="preserve">A portfolio of collated influences, idea generation and development presented in sketch books or folders, and at least 2 paintings demonstrating personal direction and confident use of watercolour techniques and materials (one of these will be formally assessed </w:t>
      </w:r>
      <w:r>
        <w:rPr>
          <w:rFonts w:cs="Arial"/>
          <w:sz w:val="22"/>
          <w:szCs w:val="22"/>
        </w:rPr>
        <w:t>through</w:t>
      </w:r>
      <w:r w:rsidRPr="00F85A1E">
        <w:rPr>
          <w:rFonts w:cs="Arial"/>
          <w:sz w:val="22"/>
          <w:szCs w:val="22"/>
        </w:rPr>
        <w:t xml:space="preserve"> </w:t>
      </w:r>
      <w:r>
        <w:rPr>
          <w:rFonts w:cs="Arial"/>
          <w:sz w:val="22"/>
          <w:szCs w:val="22"/>
        </w:rPr>
        <w:t>peer review</w:t>
      </w:r>
      <w:r w:rsidRPr="00F85A1E">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2B0D1E">
        <w:rPr>
          <w:rFonts w:cs="Arial"/>
          <w:sz w:val="22"/>
          <w:szCs w:val="22"/>
        </w:rPr>
        <w:t xml:space="preserve"> (10</w:t>
      </w:r>
      <w:r w:rsidRPr="00F85A1E">
        <w:rPr>
          <w:rFonts w:cs="Arial"/>
          <w:sz w:val="22"/>
          <w:szCs w:val="22"/>
        </w:rPr>
        <w:t>0%)</w:t>
      </w:r>
    </w:p>
    <w:p w:rsidR="00D76491" w:rsidRPr="00F85A1E" w:rsidRDefault="00D76491" w:rsidP="00313A82">
      <w:pPr>
        <w:numPr>
          <w:ilvl w:val="0"/>
          <w:numId w:val="6"/>
        </w:numPr>
        <w:jc w:val="both"/>
        <w:rPr>
          <w:sz w:val="22"/>
          <w:szCs w:val="22"/>
        </w:rPr>
      </w:pPr>
      <w:r w:rsidRPr="00F85A1E">
        <w:rPr>
          <w:sz w:val="22"/>
          <w:szCs w:val="22"/>
        </w:rPr>
        <w:t>The submission of a 500 word (+/- 10%) reflective Logbook detailing the student’s experiences during the class and their participation in class activities.</w:t>
      </w:r>
      <w:r w:rsidRPr="00F85A1E">
        <w:rPr>
          <w:sz w:val="22"/>
          <w:szCs w:val="22"/>
        </w:rPr>
        <w:tab/>
        <w:t xml:space="preserve">        </w:t>
      </w:r>
      <w:r w:rsidRPr="00F85A1E">
        <w:rPr>
          <w:sz w:val="22"/>
          <w:szCs w:val="22"/>
        </w:rPr>
        <w:tab/>
      </w:r>
      <w:r w:rsidRPr="00F85A1E">
        <w:rPr>
          <w:sz w:val="22"/>
          <w:szCs w:val="22"/>
        </w:rPr>
        <w:tab/>
      </w:r>
      <w:r w:rsidRPr="00F85A1E">
        <w:rPr>
          <w:sz w:val="22"/>
          <w:szCs w:val="22"/>
        </w:rPr>
        <w:tab/>
      </w:r>
      <w:r w:rsidRPr="00F85A1E">
        <w:rPr>
          <w:sz w:val="22"/>
          <w:szCs w:val="22"/>
        </w:rPr>
        <w:tab/>
        <w:t xml:space="preserve">        </w:t>
      </w:r>
      <w:r w:rsidRPr="00F85A1E">
        <w:rPr>
          <w:sz w:val="22"/>
          <w:szCs w:val="22"/>
        </w:rPr>
        <w:tab/>
      </w:r>
      <w:r w:rsidR="002B0D1E">
        <w:rPr>
          <w:sz w:val="22"/>
          <w:szCs w:val="22"/>
        </w:rPr>
        <w:tab/>
      </w:r>
      <w:r w:rsidR="002B0D1E">
        <w:rPr>
          <w:sz w:val="22"/>
          <w:szCs w:val="22"/>
        </w:rPr>
        <w:tab/>
      </w:r>
      <w:r w:rsidR="002B0D1E">
        <w:rPr>
          <w:sz w:val="22"/>
          <w:szCs w:val="22"/>
        </w:rPr>
        <w:tab/>
      </w:r>
      <w:r w:rsidR="002B0D1E">
        <w:rPr>
          <w:sz w:val="22"/>
          <w:szCs w:val="22"/>
        </w:rPr>
        <w:tab/>
      </w:r>
      <w:r w:rsidR="002B0D1E">
        <w:rPr>
          <w:sz w:val="22"/>
          <w:szCs w:val="22"/>
        </w:rPr>
        <w:tab/>
      </w:r>
      <w:r w:rsidR="002B0D1E">
        <w:rPr>
          <w:sz w:val="22"/>
          <w:szCs w:val="22"/>
        </w:rPr>
        <w:tab/>
      </w:r>
      <w:r w:rsidR="002B0D1E">
        <w:rPr>
          <w:sz w:val="22"/>
          <w:szCs w:val="22"/>
        </w:rPr>
        <w:tab/>
      </w:r>
      <w:r w:rsidR="002B0D1E">
        <w:rPr>
          <w:sz w:val="22"/>
          <w:szCs w:val="22"/>
        </w:rPr>
        <w:tab/>
      </w:r>
      <w:r w:rsidR="002B0D1E">
        <w:rPr>
          <w:sz w:val="22"/>
          <w:szCs w:val="22"/>
        </w:rPr>
        <w:tab/>
      </w:r>
      <w:r w:rsidR="002B0D1E">
        <w:rPr>
          <w:sz w:val="22"/>
          <w:szCs w:val="22"/>
        </w:rPr>
        <w:tab/>
      </w:r>
    </w:p>
    <w:p w:rsidR="00D76491" w:rsidRPr="00F85A1E" w:rsidRDefault="00D76491" w:rsidP="00D76491">
      <w:pPr>
        <w:rPr>
          <w:rFonts w:cs="Arial"/>
          <w:sz w:val="22"/>
          <w:szCs w:val="22"/>
        </w:rPr>
      </w:pPr>
    </w:p>
    <w:p w:rsidR="00D76491" w:rsidRPr="00F85A1E" w:rsidRDefault="00D76491" w:rsidP="00D76491">
      <w:pPr>
        <w:pStyle w:val="BodyText3"/>
        <w:rPr>
          <w:rFonts w:ascii="Arial" w:hAnsi="Arial" w:cs="Arial"/>
          <w:sz w:val="22"/>
          <w:szCs w:val="22"/>
        </w:rPr>
      </w:pPr>
      <w:r w:rsidRPr="00F85A1E">
        <w:rPr>
          <w:rFonts w:ascii="Arial" w:hAnsi="Arial" w:cs="Arial"/>
          <w:sz w:val="22"/>
          <w:szCs w:val="22"/>
        </w:rPr>
        <w:t>All elements of assessment must be submitted and deemed satisfactory by the tutor before the student can be recommended for the award of credit. A sample of work will be second marked prior to scrutiny by the Open Studies External Examiner.</w:t>
      </w:r>
    </w:p>
    <w:p w:rsidR="00D76491" w:rsidRPr="00F85A1E" w:rsidRDefault="00D76491" w:rsidP="00D76491">
      <w:pPr>
        <w:rPr>
          <w:rFonts w:cs="Arial"/>
          <w:sz w:val="22"/>
          <w:szCs w:val="22"/>
        </w:rPr>
      </w:pPr>
    </w:p>
    <w:p w:rsidR="00D76491" w:rsidRPr="00F85A1E" w:rsidRDefault="00D76491" w:rsidP="00D76491">
      <w:pPr>
        <w:pStyle w:val="Heading1"/>
        <w:rPr>
          <w:rFonts w:ascii="Arial" w:hAnsi="Arial" w:cs="Arial"/>
          <w:b w:val="0"/>
          <w:sz w:val="22"/>
          <w:szCs w:val="22"/>
          <w:u w:val="single"/>
        </w:rPr>
      </w:pPr>
      <w:r w:rsidRPr="00F85A1E">
        <w:rPr>
          <w:rFonts w:ascii="Arial" w:hAnsi="Arial" w:cs="Arial"/>
          <w:b w:val="0"/>
          <w:sz w:val="22"/>
          <w:szCs w:val="22"/>
          <w:u w:val="single"/>
        </w:rPr>
        <w:t>Class Materials</w:t>
      </w:r>
    </w:p>
    <w:p w:rsidR="00D76491" w:rsidRPr="00F85A1E" w:rsidRDefault="00D76491" w:rsidP="00D76491">
      <w:pPr>
        <w:rPr>
          <w:rFonts w:cs="Arial"/>
          <w:sz w:val="22"/>
          <w:szCs w:val="22"/>
        </w:rPr>
      </w:pPr>
    </w:p>
    <w:p w:rsidR="00D76491" w:rsidRPr="00F85A1E" w:rsidRDefault="00D76491" w:rsidP="00D76491">
      <w:pPr>
        <w:jc w:val="both"/>
        <w:rPr>
          <w:rFonts w:cs="Arial"/>
          <w:sz w:val="22"/>
          <w:szCs w:val="22"/>
        </w:rPr>
      </w:pPr>
      <w:r w:rsidRPr="00F85A1E">
        <w:rPr>
          <w:rFonts w:cs="Arial"/>
          <w:sz w:val="22"/>
          <w:szCs w:val="22"/>
        </w:rPr>
        <w:t>Given the advanced nature of the class, there will be no materials list for the class as students will be encouraged to use their existing materials. Advice and guidance on purchase of appropriate or supplementary materials will be given by the tutor as required.</w:t>
      </w:r>
    </w:p>
    <w:p w:rsidR="00D76491" w:rsidRPr="00F85A1E" w:rsidRDefault="00D76491" w:rsidP="00D76491">
      <w:pPr>
        <w:jc w:val="both"/>
        <w:rPr>
          <w:rFonts w:cs="Arial"/>
          <w:sz w:val="22"/>
          <w:szCs w:val="22"/>
        </w:rPr>
      </w:pPr>
    </w:p>
    <w:p w:rsidR="00D76491" w:rsidRPr="00D76491" w:rsidRDefault="00D76491" w:rsidP="00D76491">
      <w:pPr>
        <w:jc w:val="both"/>
        <w:rPr>
          <w:rFonts w:cs="Arial"/>
          <w:b/>
          <w:sz w:val="22"/>
          <w:szCs w:val="22"/>
        </w:rPr>
      </w:pPr>
      <w:r w:rsidRPr="00D76491">
        <w:rPr>
          <w:rFonts w:cs="Arial"/>
          <w:b/>
          <w:sz w:val="22"/>
          <w:szCs w:val="22"/>
        </w:rPr>
        <w:t>References</w:t>
      </w:r>
    </w:p>
    <w:p w:rsidR="00D76491" w:rsidRDefault="00D76491" w:rsidP="00D76491">
      <w:pPr>
        <w:jc w:val="both"/>
        <w:rPr>
          <w:rFonts w:cs="Arial"/>
          <w:sz w:val="22"/>
          <w:szCs w:val="22"/>
        </w:rPr>
      </w:pPr>
    </w:p>
    <w:p w:rsidR="00D76491" w:rsidRPr="00F85A1E" w:rsidRDefault="00D76491" w:rsidP="00D76491">
      <w:pPr>
        <w:jc w:val="both"/>
        <w:rPr>
          <w:rFonts w:cs="Arial"/>
          <w:sz w:val="22"/>
          <w:szCs w:val="22"/>
        </w:rPr>
      </w:pPr>
      <w:r w:rsidRPr="00F85A1E">
        <w:rPr>
          <w:rFonts w:cs="Arial"/>
          <w:sz w:val="22"/>
          <w:szCs w:val="22"/>
        </w:rPr>
        <w:t>Suggested book and web references include:</w:t>
      </w:r>
    </w:p>
    <w:p w:rsidR="00D76491" w:rsidRPr="00F85A1E" w:rsidRDefault="00D76491" w:rsidP="00D76491">
      <w:pPr>
        <w:jc w:val="both"/>
        <w:rPr>
          <w:rFonts w:cs="Arial"/>
          <w:sz w:val="22"/>
          <w:szCs w:val="22"/>
        </w:rPr>
      </w:pPr>
    </w:p>
    <w:p w:rsidR="00D76491" w:rsidRPr="00F85A1E" w:rsidRDefault="00D76491" w:rsidP="00D76491">
      <w:pPr>
        <w:jc w:val="both"/>
        <w:rPr>
          <w:sz w:val="22"/>
          <w:szCs w:val="22"/>
        </w:rPr>
      </w:pPr>
      <w:r w:rsidRPr="00F85A1E">
        <w:rPr>
          <w:sz w:val="22"/>
          <w:szCs w:val="22"/>
        </w:rPr>
        <w:t>Harrison, H (2004)</w:t>
      </w:r>
      <w:r w:rsidRPr="00F85A1E">
        <w:rPr>
          <w:sz w:val="22"/>
          <w:szCs w:val="22"/>
        </w:rPr>
        <w:tab/>
      </w:r>
      <w:r w:rsidRPr="00F85A1E">
        <w:rPr>
          <w:i/>
          <w:sz w:val="22"/>
          <w:szCs w:val="22"/>
        </w:rPr>
        <w:t xml:space="preserve">The </w:t>
      </w:r>
      <w:proofErr w:type="spellStart"/>
      <w:r w:rsidRPr="00F85A1E">
        <w:rPr>
          <w:i/>
          <w:sz w:val="22"/>
          <w:szCs w:val="22"/>
        </w:rPr>
        <w:t>Encyclopedia</w:t>
      </w:r>
      <w:proofErr w:type="spellEnd"/>
      <w:r w:rsidRPr="00F85A1E">
        <w:rPr>
          <w:i/>
          <w:sz w:val="22"/>
          <w:szCs w:val="22"/>
        </w:rPr>
        <w:t xml:space="preserve"> of Watercolour Techniques</w:t>
      </w:r>
      <w:r w:rsidRPr="00F85A1E">
        <w:rPr>
          <w:sz w:val="22"/>
          <w:szCs w:val="22"/>
        </w:rPr>
        <w:t xml:space="preserve"> (Tunbridge Wells: Search Press)</w:t>
      </w:r>
    </w:p>
    <w:p w:rsidR="00D76491" w:rsidRPr="00F85A1E" w:rsidRDefault="00D76491" w:rsidP="00D76491">
      <w:pPr>
        <w:jc w:val="both"/>
        <w:rPr>
          <w:sz w:val="22"/>
          <w:szCs w:val="22"/>
        </w:rPr>
      </w:pPr>
      <w:r w:rsidRPr="00F85A1E">
        <w:rPr>
          <w:sz w:val="22"/>
          <w:szCs w:val="22"/>
        </w:rPr>
        <w:t>Harrison, T (2008)</w:t>
      </w:r>
      <w:r w:rsidRPr="00F85A1E">
        <w:rPr>
          <w:sz w:val="22"/>
          <w:szCs w:val="22"/>
        </w:rPr>
        <w:tab/>
      </w:r>
      <w:r w:rsidRPr="00F85A1E">
        <w:rPr>
          <w:i/>
          <w:sz w:val="22"/>
          <w:szCs w:val="22"/>
        </w:rPr>
        <w:t>Terry’s Top Tips for Watercolour Artists</w:t>
      </w:r>
      <w:r w:rsidRPr="00F85A1E">
        <w:rPr>
          <w:sz w:val="22"/>
          <w:szCs w:val="22"/>
        </w:rPr>
        <w:t xml:space="preserve"> (Tunbridge Wells: Search Press)</w:t>
      </w:r>
    </w:p>
    <w:p w:rsidR="00D76491" w:rsidRPr="00F85A1E" w:rsidRDefault="00D76491" w:rsidP="00D76491">
      <w:pPr>
        <w:pStyle w:val="BodyTextIndent"/>
        <w:spacing w:after="0"/>
        <w:ind w:left="0"/>
        <w:rPr>
          <w:sz w:val="22"/>
          <w:szCs w:val="22"/>
        </w:rPr>
      </w:pPr>
      <w:r w:rsidRPr="00F85A1E">
        <w:rPr>
          <w:sz w:val="22"/>
          <w:szCs w:val="22"/>
        </w:rPr>
        <w:t>Trevena, S (2004)</w:t>
      </w:r>
      <w:r w:rsidRPr="00F85A1E">
        <w:rPr>
          <w:sz w:val="22"/>
          <w:szCs w:val="22"/>
        </w:rPr>
        <w:tab/>
      </w:r>
      <w:r w:rsidRPr="00F85A1E">
        <w:rPr>
          <w:i/>
          <w:sz w:val="22"/>
          <w:szCs w:val="22"/>
        </w:rPr>
        <w:t>Taking Risks with Watercolour</w:t>
      </w:r>
      <w:r w:rsidRPr="00F85A1E">
        <w:rPr>
          <w:sz w:val="22"/>
          <w:szCs w:val="22"/>
        </w:rPr>
        <w:t xml:space="preserve"> (London: Collins)</w:t>
      </w:r>
    </w:p>
    <w:p w:rsidR="00D76491" w:rsidRPr="00F85A1E" w:rsidRDefault="00D76491" w:rsidP="00D76491">
      <w:pPr>
        <w:pStyle w:val="BodyTextIndent"/>
        <w:spacing w:after="0"/>
        <w:ind w:left="0"/>
        <w:rPr>
          <w:sz w:val="22"/>
          <w:szCs w:val="22"/>
        </w:rPr>
      </w:pPr>
    </w:p>
    <w:p w:rsidR="00D76491" w:rsidRPr="00F85A1E" w:rsidRDefault="00BC109F" w:rsidP="00D76491">
      <w:pPr>
        <w:rPr>
          <w:rFonts w:cs="Arial"/>
          <w:sz w:val="22"/>
          <w:szCs w:val="22"/>
        </w:rPr>
      </w:pPr>
      <w:hyperlink r:id="rId6" w:history="1">
        <w:r w:rsidR="00D76491" w:rsidRPr="00F85A1E">
          <w:rPr>
            <w:rStyle w:val="Hyperlink"/>
            <w:rFonts w:cs="Arial"/>
            <w:sz w:val="22"/>
            <w:szCs w:val="22"/>
          </w:rPr>
          <w:t>http://www.getty.edu/education/</w:t>
        </w:r>
      </w:hyperlink>
      <w:r w:rsidR="00D76491" w:rsidRPr="00F85A1E">
        <w:rPr>
          <w:rFonts w:cs="Arial"/>
          <w:sz w:val="22"/>
          <w:szCs w:val="22"/>
        </w:rPr>
        <w:tab/>
      </w:r>
      <w:r w:rsidR="00D76491" w:rsidRPr="00F85A1E">
        <w:rPr>
          <w:rFonts w:cs="Arial"/>
          <w:sz w:val="22"/>
          <w:szCs w:val="22"/>
        </w:rPr>
        <w:tab/>
      </w:r>
      <w:r w:rsidR="00D76491" w:rsidRPr="00F85A1E">
        <w:rPr>
          <w:rFonts w:cs="Arial"/>
          <w:sz w:val="22"/>
          <w:szCs w:val="22"/>
        </w:rPr>
        <w:tab/>
      </w:r>
      <w:r w:rsidR="00D76491" w:rsidRPr="00F85A1E">
        <w:rPr>
          <w:rFonts w:cs="Arial"/>
          <w:sz w:val="22"/>
          <w:szCs w:val="22"/>
        </w:rPr>
        <w:tab/>
      </w:r>
      <w:r w:rsidR="00D76491" w:rsidRPr="00F85A1E">
        <w:rPr>
          <w:rFonts w:cs="Arial"/>
          <w:sz w:val="22"/>
          <w:szCs w:val="22"/>
        </w:rPr>
        <w:tab/>
      </w:r>
      <w:hyperlink r:id="rId7" w:history="1">
        <w:r w:rsidR="00D76491" w:rsidRPr="00F85A1E">
          <w:rPr>
            <w:rStyle w:val="Hyperlink"/>
            <w:rFonts w:cs="Arial"/>
            <w:sz w:val="22"/>
            <w:szCs w:val="22"/>
          </w:rPr>
          <w:t>http://www.artjunction.org/</w:t>
        </w:r>
      </w:hyperlink>
    </w:p>
    <w:p w:rsidR="00D76491" w:rsidRPr="00F85A1E" w:rsidRDefault="00BC109F" w:rsidP="00D76491">
      <w:pPr>
        <w:rPr>
          <w:rFonts w:cs="Arial"/>
          <w:sz w:val="22"/>
          <w:szCs w:val="22"/>
        </w:rPr>
      </w:pPr>
      <w:hyperlink r:id="rId8" w:history="1">
        <w:r w:rsidR="00D76491" w:rsidRPr="00F85A1E">
          <w:rPr>
            <w:rStyle w:val="Hyperlink"/>
            <w:rFonts w:cs="Arial"/>
            <w:sz w:val="22"/>
            <w:szCs w:val="22"/>
          </w:rPr>
          <w:t>http://www.nsead.org/home/index.aspx</w:t>
        </w:r>
      </w:hyperlink>
      <w:r w:rsidR="00D76491" w:rsidRPr="00F85A1E">
        <w:rPr>
          <w:rFonts w:cs="Arial"/>
          <w:sz w:val="22"/>
          <w:szCs w:val="22"/>
        </w:rPr>
        <w:tab/>
      </w:r>
      <w:r w:rsidR="00D76491" w:rsidRPr="00F85A1E">
        <w:rPr>
          <w:rFonts w:cs="Arial"/>
          <w:sz w:val="22"/>
          <w:szCs w:val="22"/>
        </w:rPr>
        <w:tab/>
      </w:r>
      <w:r w:rsidR="00D76491" w:rsidRPr="00F85A1E">
        <w:rPr>
          <w:rFonts w:cs="Arial"/>
          <w:sz w:val="22"/>
          <w:szCs w:val="22"/>
        </w:rPr>
        <w:tab/>
      </w:r>
      <w:r w:rsidR="00D76491" w:rsidRPr="00F85A1E">
        <w:rPr>
          <w:rFonts w:cs="Arial"/>
          <w:sz w:val="22"/>
          <w:szCs w:val="22"/>
        </w:rPr>
        <w:tab/>
      </w:r>
      <w:hyperlink r:id="rId9" w:history="1">
        <w:r w:rsidR="00D76491" w:rsidRPr="00F85A1E">
          <w:rPr>
            <w:rStyle w:val="Hyperlink"/>
            <w:rFonts w:cs="Arial"/>
            <w:sz w:val="22"/>
            <w:szCs w:val="22"/>
          </w:rPr>
          <w:t>http://www.watercolorpainting.com/</w:t>
        </w:r>
      </w:hyperlink>
    </w:p>
    <w:p w:rsidR="00D76491" w:rsidRPr="00F85A1E" w:rsidRDefault="00BC109F" w:rsidP="00D76491">
      <w:pPr>
        <w:rPr>
          <w:rFonts w:cs="Arial"/>
          <w:sz w:val="22"/>
          <w:szCs w:val="22"/>
        </w:rPr>
      </w:pPr>
      <w:hyperlink r:id="rId10" w:history="1">
        <w:r w:rsidR="00D76491" w:rsidRPr="00F85A1E">
          <w:rPr>
            <w:rStyle w:val="Hyperlink"/>
            <w:rFonts w:cs="Arial"/>
            <w:sz w:val="22"/>
            <w:szCs w:val="22"/>
          </w:rPr>
          <w:t>http://www.artmovements.co.uk/home.htm</w:t>
        </w:r>
      </w:hyperlink>
      <w:r w:rsidR="00D76491" w:rsidRPr="00F85A1E">
        <w:rPr>
          <w:rFonts w:cs="Arial"/>
          <w:sz w:val="22"/>
          <w:szCs w:val="22"/>
        </w:rPr>
        <w:tab/>
      </w:r>
      <w:r w:rsidR="00D76491" w:rsidRPr="00F85A1E">
        <w:rPr>
          <w:rFonts w:cs="Arial"/>
          <w:sz w:val="22"/>
          <w:szCs w:val="22"/>
        </w:rPr>
        <w:tab/>
      </w:r>
      <w:r w:rsidR="00D76491" w:rsidRPr="00F85A1E">
        <w:rPr>
          <w:rFonts w:cs="Arial"/>
          <w:sz w:val="22"/>
          <w:szCs w:val="22"/>
        </w:rPr>
        <w:tab/>
      </w:r>
      <w:hyperlink r:id="rId11" w:history="1">
        <w:r w:rsidR="00D76491" w:rsidRPr="00F85A1E">
          <w:rPr>
            <w:rStyle w:val="Hyperlink"/>
            <w:rFonts w:cs="Arial"/>
            <w:sz w:val="22"/>
            <w:szCs w:val="22"/>
          </w:rPr>
          <w:t>http://www.tate.org.uk/</w:t>
        </w:r>
      </w:hyperlink>
    </w:p>
    <w:p w:rsidR="00D76491" w:rsidRPr="00F85A1E" w:rsidRDefault="00D76491" w:rsidP="00D76491">
      <w:pPr>
        <w:rPr>
          <w:rFonts w:cs="Arial"/>
          <w:sz w:val="22"/>
          <w:szCs w:val="22"/>
        </w:rPr>
      </w:pPr>
    </w:p>
    <w:p w:rsidR="00D76491" w:rsidRPr="00F85A1E" w:rsidRDefault="00D76491" w:rsidP="00D76491">
      <w:pPr>
        <w:jc w:val="both"/>
        <w:rPr>
          <w:rFonts w:cs="Arial"/>
          <w:sz w:val="22"/>
          <w:szCs w:val="22"/>
        </w:rPr>
      </w:pPr>
    </w:p>
    <w:p w:rsidR="00B46A6D" w:rsidRDefault="00B46A6D">
      <w:bookmarkStart w:id="0" w:name="_GoBack"/>
      <w:bookmarkEnd w:id="0"/>
    </w:p>
    <w:sectPr w:rsidR="00B46A6D" w:rsidSect="002B6D1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D1024"/>
    <w:multiLevelType w:val="hybridMultilevel"/>
    <w:tmpl w:val="E9E44F1E"/>
    <w:lvl w:ilvl="0" w:tplc="08090015">
      <w:start w:val="1"/>
      <w:numFmt w:val="upp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4722BC"/>
    <w:multiLevelType w:val="hybridMultilevel"/>
    <w:tmpl w:val="86F04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472D0"/>
    <w:multiLevelType w:val="hybridMultilevel"/>
    <w:tmpl w:val="AFD4F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324676"/>
    <w:multiLevelType w:val="hybridMultilevel"/>
    <w:tmpl w:val="BD645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833AD9"/>
    <w:multiLevelType w:val="hybridMultilevel"/>
    <w:tmpl w:val="AF26D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723DBC"/>
    <w:multiLevelType w:val="hybridMultilevel"/>
    <w:tmpl w:val="1298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91"/>
    <w:rsid w:val="00243D28"/>
    <w:rsid w:val="002B0D1E"/>
    <w:rsid w:val="002F586C"/>
    <w:rsid w:val="00313A82"/>
    <w:rsid w:val="00B46A6D"/>
    <w:rsid w:val="00BC109F"/>
    <w:rsid w:val="00D76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3E6E1-FFB1-4209-A8A4-0098661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91"/>
    <w:rPr>
      <w:rFonts w:ascii="Arial" w:eastAsia="Times New Roman" w:hAnsi="Arial" w:cs="Times New Roman"/>
      <w:sz w:val="24"/>
      <w:szCs w:val="24"/>
    </w:rPr>
  </w:style>
  <w:style w:type="paragraph" w:styleId="Heading1">
    <w:name w:val="heading 1"/>
    <w:basedOn w:val="Normal"/>
    <w:next w:val="Normal"/>
    <w:link w:val="Heading1Char"/>
    <w:qFormat/>
    <w:rsid w:val="00D76491"/>
    <w:pPr>
      <w:keepNext/>
      <w:outlineLvl w:val="0"/>
    </w:pPr>
    <w:rPr>
      <w:rFonts w:ascii="Times New Roman" w:hAnsi="Times New Roman"/>
      <w:b/>
      <w:sz w:val="20"/>
      <w:szCs w:val="20"/>
    </w:rPr>
  </w:style>
  <w:style w:type="paragraph" w:styleId="Heading2">
    <w:name w:val="heading 2"/>
    <w:basedOn w:val="Normal"/>
    <w:next w:val="Normal"/>
    <w:link w:val="Heading2Char"/>
    <w:qFormat/>
    <w:rsid w:val="00D76491"/>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491"/>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D76491"/>
    <w:rPr>
      <w:rFonts w:ascii="Arial" w:eastAsia="Times New Roman" w:hAnsi="Arial" w:cs="Arial"/>
      <w:b/>
      <w:bCs/>
      <w:i/>
      <w:iCs/>
      <w:sz w:val="28"/>
      <w:szCs w:val="28"/>
    </w:rPr>
  </w:style>
  <w:style w:type="paragraph" w:styleId="BodyText">
    <w:name w:val="Body Text"/>
    <w:basedOn w:val="Normal"/>
    <w:link w:val="BodyTextChar"/>
    <w:rsid w:val="00D76491"/>
    <w:pPr>
      <w:jc w:val="both"/>
    </w:pPr>
    <w:rPr>
      <w:rFonts w:ascii="Century Schoolbook" w:hAnsi="Century Schoolbook"/>
      <w:sz w:val="20"/>
      <w:szCs w:val="20"/>
    </w:rPr>
  </w:style>
  <w:style w:type="character" w:customStyle="1" w:styleId="BodyTextChar">
    <w:name w:val="Body Text Char"/>
    <w:basedOn w:val="DefaultParagraphFont"/>
    <w:link w:val="BodyText"/>
    <w:rsid w:val="00D76491"/>
    <w:rPr>
      <w:rFonts w:ascii="Century Schoolbook" w:eastAsia="Times New Roman" w:hAnsi="Century Schoolbook" w:cs="Times New Roman"/>
      <w:sz w:val="20"/>
      <w:szCs w:val="20"/>
    </w:rPr>
  </w:style>
  <w:style w:type="paragraph" w:styleId="BodyText3">
    <w:name w:val="Body Text 3"/>
    <w:basedOn w:val="Normal"/>
    <w:link w:val="BodyText3Char"/>
    <w:rsid w:val="00D76491"/>
    <w:pPr>
      <w:jc w:val="both"/>
    </w:pPr>
    <w:rPr>
      <w:rFonts w:ascii="Times New Roman" w:hAnsi="Times New Roman"/>
      <w:szCs w:val="20"/>
    </w:rPr>
  </w:style>
  <w:style w:type="character" w:customStyle="1" w:styleId="BodyText3Char">
    <w:name w:val="Body Text 3 Char"/>
    <w:basedOn w:val="DefaultParagraphFont"/>
    <w:link w:val="BodyText3"/>
    <w:rsid w:val="00D76491"/>
    <w:rPr>
      <w:rFonts w:ascii="Times New Roman" w:eastAsia="Times New Roman" w:hAnsi="Times New Roman" w:cs="Times New Roman"/>
      <w:sz w:val="24"/>
      <w:szCs w:val="20"/>
    </w:rPr>
  </w:style>
  <w:style w:type="paragraph" w:styleId="BodyTextIndent">
    <w:name w:val="Body Text Indent"/>
    <w:basedOn w:val="Normal"/>
    <w:link w:val="BodyTextIndentChar"/>
    <w:rsid w:val="00D76491"/>
    <w:pPr>
      <w:spacing w:after="120"/>
      <w:ind w:left="283"/>
    </w:pPr>
  </w:style>
  <w:style w:type="character" w:customStyle="1" w:styleId="BodyTextIndentChar">
    <w:name w:val="Body Text Indent Char"/>
    <w:basedOn w:val="DefaultParagraphFont"/>
    <w:link w:val="BodyTextIndent"/>
    <w:rsid w:val="00D76491"/>
    <w:rPr>
      <w:rFonts w:ascii="Arial" w:eastAsia="Times New Roman" w:hAnsi="Arial" w:cs="Times New Roman"/>
      <w:sz w:val="24"/>
      <w:szCs w:val="24"/>
    </w:rPr>
  </w:style>
  <w:style w:type="character" w:styleId="Hyperlink">
    <w:name w:val="Hyperlink"/>
    <w:rsid w:val="00D76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ead.org/home/index.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tjunc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tty.edu/education/" TargetMode="External"/><Relationship Id="rId11" Type="http://schemas.openxmlformats.org/officeDocument/2006/relationships/hyperlink" Target="http://www.tate.org.uk/" TargetMode="External"/><Relationship Id="rId5" Type="http://schemas.openxmlformats.org/officeDocument/2006/relationships/image" Target="media/image1.jpeg"/><Relationship Id="rId10" Type="http://schemas.openxmlformats.org/officeDocument/2006/relationships/hyperlink" Target="http://www.artmovements.co.uk/home.htm" TargetMode="External"/><Relationship Id="rId4" Type="http://schemas.openxmlformats.org/officeDocument/2006/relationships/webSettings" Target="webSettings.xml"/><Relationship Id="rId9" Type="http://schemas.openxmlformats.org/officeDocument/2006/relationships/hyperlink" Target="http://www.watercolorpain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Jane MacKenzie</cp:lastModifiedBy>
  <cp:revision>5</cp:revision>
  <dcterms:created xsi:type="dcterms:W3CDTF">2015-09-29T11:36:00Z</dcterms:created>
  <dcterms:modified xsi:type="dcterms:W3CDTF">2019-09-20T11:34:00Z</dcterms:modified>
</cp:coreProperties>
</file>